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B8" w:rsidRDefault="00550309">
      <w:pPr>
        <w:jc w:val="both"/>
        <w:rPr>
          <w:sz w:val="20"/>
          <w:szCs w:val="20"/>
        </w:rPr>
      </w:pPr>
      <w:bookmarkStart w:id="0" w:name="_GoBack"/>
      <w:bookmarkEnd w:id="0"/>
      <w:r>
        <w:rPr>
          <w:b/>
          <w:sz w:val="20"/>
          <w:szCs w:val="20"/>
          <w:u w:val="single"/>
        </w:rPr>
        <w:t>Listings</w:t>
      </w:r>
    </w:p>
    <w:p w:rsidR="00E463B8" w:rsidRDefault="00550309">
      <w:pPr>
        <w:rPr>
          <w:sz w:val="20"/>
          <w:szCs w:val="20"/>
        </w:rPr>
      </w:pPr>
      <w:r>
        <w:rPr>
          <w:sz w:val="20"/>
          <w:szCs w:val="20"/>
        </w:rPr>
        <w:t xml:space="preserve">All </w:t>
      </w:r>
      <w:r>
        <w:rPr>
          <w:sz w:val="20"/>
          <w:szCs w:val="20"/>
        </w:rPr>
        <w:t>Tri-City Realty Services residents are enrolled in the Resident Benefits Package (RBP) for $49.95/month which includes liability insurance, credit building to help boost the resident’s credit score with timely rent payments, up to $1M Identity Theft Protec</w:t>
      </w:r>
      <w:r>
        <w:rPr>
          <w:sz w:val="20"/>
          <w:szCs w:val="20"/>
        </w:rPr>
        <w:t>tion, HVAC air filter delivery (for applicable properties), move-in concierge service making utility connection and home service setup a breeze during your move-in, our best-in-class resident rewards program, on-demand pest control and much more! More deta</w:t>
      </w:r>
      <w:r>
        <w:rPr>
          <w:sz w:val="20"/>
          <w:szCs w:val="20"/>
        </w:rPr>
        <w:t>ils upon application.</w:t>
      </w:r>
    </w:p>
    <w:p w:rsidR="00E463B8" w:rsidRDefault="00E463B8">
      <w:pPr>
        <w:jc w:val="both"/>
        <w:rPr>
          <w:sz w:val="20"/>
          <w:szCs w:val="20"/>
        </w:rPr>
      </w:pPr>
    </w:p>
    <w:p w:rsidR="00E463B8" w:rsidRDefault="00E463B8">
      <w:pPr>
        <w:jc w:val="both"/>
        <w:rPr>
          <w:sz w:val="20"/>
          <w:szCs w:val="20"/>
        </w:rPr>
      </w:pPr>
    </w:p>
    <w:p w:rsidR="00E463B8" w:rsidRDefault="00E463B8">
      <w:pPr>
        <w:jc w:val="both"/>
        <w:rPr>
          <w:sz w:val="20"/>
          <w:szCs w:val="20"/>
        </w:rPr>
      </w:pPr>
    </w:p>
    <w:p w:rsidR="00E463B8" w:rsidRDefault="00E463B8">
      <w:pPr>
        <w:jc w:val="both"/>
        <w:rPr>
          <w:b/>
          <w:sz w:val="20"/>
          <w:szCs w:val="20"/>
        </w:rPr>
      </w:pPr>
    </w:p>
    <w:p w:rsidR="00E463B8" w:rsidRDefault="00550309">
      <w:pPr>
        <w:jc w:val="both"/>
        <w:rPr>
          <w:b/>
          <w:sz w:val="20"/>
          <w:szCs w:val="20"/>
          <w:u w:val="single"/>
        </w:rPr>
      </w:pPr>
      <w:r>
        <w:rPr>
          <w:b/>
          <w:sz w:val="20"/>
          <w:szCs w:val="20"/>
          <w:u w:val="single"/>
        </w:rPr>
        <w:t>Resident Application/Rental Requirements</w:t>
      </w:r>
    </w:p>
    <w:p w:rsidR="00E463B8" w:rsidRDefault="00550309">
      <w:pPr>
        <w:rPr>
          <w:sz w:val="20"/>
          <w:szCs w:val="20"/>
        </w:rPr>
      </w:pPr>
      <w:r>
        <w:rPr>
          <w:sz w:val="20"/>
          <w:szCs w:val="20"/>
        </w:rPr>
        <w:t xml:space="preserve">The Tri-City Realty Services Resident Benefits Package (RBP) delivers savings and convenient, professional services that make taking care of your home second nature. By applying, Applicant </w:t>
      </w:r>
      <w:r>
        <w:rPr>
          <w:sz w:val="20"/>
          <w:szCs w:val="20"/>
        </w:rPr>
        <w:t xml:space="preserve">agrees to be enrolled and to pay the applicable cost of $49.95/month, payable with rent.  </w:t>
      </w:r>
    </w:p>
    <w:p w:rsidR="00E463B8" w:rsidRDefault="00E463B8">
      <w:pPr>
        <w:jc w:val="both"/>
        <w:rPr>
          <w:sz w:val="20"/>
          <w:szCs w:val="20"/>
        </w:rPr>
      </w:pPr>
    </w:p>
    <w:p w:rsidR="00E463B8" w:rsidRDefault="00550309">
      <w:pPr>
        <w:jc w:val="both"/>
        <w:rPr>
          <w:sz w:val="20"/>
          <w:szCs w:val="20"/>
        </w:rPr>
      </w:pPr>
      <w:r>
        <w:rPr>
          <w:sz w:val="20"/>
          <w:szCs w:val="20"/>
        </w:rPr>
        <w:t>Your RBP may include, subject to property mechanicals or other limitations:</w:t>
      </w:r>
    </w:p>
    <w:p w:rsidR="00E463B8" w:rsidRDefault="00E463B8">
      <w:pPr>
        <w:ind w:left="720"/>
        <w:jc w:val="both"/>
        <w:rPr>
          <w:sz w:val="20"/>
          <w:szCs w:val="20"/>
        </w:rPr>
      </w:pPr>
    </w:p>
    <w:p w:rsidR="00E463B8" w:rsidRDefault="00550309">
      <w:pPr>
        <w:numPr>
          <w:ilvl w:val="0"/>
          <w:numId w:val="1"/>
        </w:numPr>
        <w:jc w:val="both"/>
        <w:rPr>
          <w:sz w:val="20"/>
          <w:szCs w:val="20"/>
        </w:rPr>
      </w:pPr>
      <w:r>
        <w:rPr>
          <w:sz w:val="20"/>
          <w:szCs w:val="20"/>
        </w:rPr>
        <w:t>HVAC air filter delivery directly to your door approximately every 90 days</w:t>
      </w:r>
    </w:p>
    <w:p w:rsidR="00E463B8" w:rsidRDefault="00550309">
      <w:pPr>
        <w:numPr>
          <w:ilvl w:val="0"/>
          <w:numId w:val="1"/>
        </w:numPr>
        <w:jc w:val="both"/>
        <w:rPr>
          <w:sz w:val="20"/>
          <w:szCs w:val="20"/>
        </w:rPr>
      </w:pPr>
      <w:r>
        <w:rPr>
          <w:sz w:val="20"/>
          <w:szCs w:val="20"/>
        </w:rPr>
        <w:t>Liability In</w:t>
      </w:r>
      <w:r>
        <w:rPr>
          <w:sz w:val="20"/>
          <w:szCs w:val="20"/>
        </w:rPr>
        <w:t>surance that meets all lease requirements from an A-rated carrier</w:t>
      </w:r>
    </w:p>
    <w:p w:rsidR="00E463B8" w:rsidRDefault="00550309">
      <w:pPr>
        <w:numPr>
          <w:ilvl w:val="0"/>
          <w:numId w:val="1"/>
        </w:numPr>
        <w:jc w:val="both"/>
        <w:rPr>
          <w:sz w:val="20"/>
          <w:szCs w:val="20"/>
        </w:rPr>
      </w:pPr>
      <w:r>
        <w:rPr>
          <w:sz w:val="20"/>
          <w:szCs w:val="20"/>
        </w:rPr>
        <w:t>Move-in concierge service that includes a one call set up your utility services, cable, and internet services</w:t>
      </w:r>
    </w:p>
    <w:p w:rsidR="00E463B8" w:rsidRDefault="00550309">
      <w:pPr>
        <w:numPr>
          <w:ilvl w:val="0"/>
          <w:numId w:val="1"/>
        </w:numPr>
        <w:jc w:val="both"/>
        <w:rPr>
          <w:sz w:val="20"/>
          <w:szCs w:val="20"/>
        </w:rPr>
      </w:pPr>
      <w:r>
        <w:rPr>
          <w:sz w:val="20"/>
          <w:szCs w:val="20"/>
        </w:rPr>
        <w:t>A resident rewards program that helps you earn rewards for paying your rent on t</w:t>
      </w:r>
      <w:r>
        <w:rPr>
          <w:sz w:val="20"/>
          <w:szCs w:val="20"/>
        </w:rPr>
        <w:t>ime</w:t>
      </w:r>
    </w:p>
    <w:p w:rsidR="00E463B8" w:rsidRDefault="00550309">
      <w:pPr>
        <w:numPr>
          <w:ilvl w:val="0"/>
          <w:numId w:val="1"/>
        </w:numPr>
        <w:jc w:val="both"/>
        <w:rPr>
          <w:sz w:val="20"/>
          <w:szCs w:val="20"/>
        </w:rPr>
      </w:pPr>
      <w:r>
        <w:rPr>
          <w:sz w:val="20"/>
          <w:szCs w:val="20"/>
        </w:rPr>
        <w:t>Credit building to help boost your credit score with timely rent payments</w:t>
      </w:r>
    </w:p>
    <w:p w:rsidR="00E463B8" w:rsidRDefault="00550309">
      <w:pPr>
        <w:numPr>
          <w:ilvl w:val="0"/>
          <w:numId w:val="1"/>
        </w:numPr>
        <w:jc w:val="both"/>
        <w:rPr>
          <w:sz w:val="20"/>
          <w:szCs w:val="20"/>
        </w:rPr>
      </w:pPr>
      <w:r>
        <w:rPr>
          <w:sz w:val="20"/>
          <w:szCs w:val="20"/>
        </w:rPr>
        <w:t>$1M Identity Protection for all adult leaseholders</w:t>
      </w:r>
    </w:p>
    <w:p w:rsidR="00E463B8" w:rsidRDefault="00550309">
      <w:pPr>
        <w:numPr>
          <w:ilvl w:val="0"/>
          <w:numId w:val="1"/>
        </w:numPr>
        <w:jc w:val="both"/>
        <w:rPr>
          <w:sz w:val="20"/>
          <w:szCs w:val="20"/>
        </w:rPr>
      </w:pPr>
      <w:r>
        <w:rPr>
          <w:sz w:val="20"/>
          <w:szCs w:val="20"/>
        </w:rPr>
        <w:t>On-Demand Pest Control that includes an innovative pest control service that provides an effective, reactive, and targeted appr</w:t>
      </w:r>
      <w:r>
        <w:rPr>
          <w:sz w:val="20"/>
          <w:szCs w:val="20"/>
        </w:rPr>
        <w:t>oach to pest control</w:t>
      </w:r>
    </w:p>
    <w:p w:rsidR="00E463B8" w:rsidRDefault="00550309">
      <w:pPr>
        <w:numPr>
          <w:ilvl w:val="0"/>
          <w:numId w:val="1"/>
        </w:numPr>
        <w:jc w:val="both"/>
        <w:rPr>
          <w:sz w:val="20"/>
          <w:szCs w:val="20"/>
        </w:rPr>
      </w:pPr>
      <w:r>
        <w:rPr>
          <w:sz w:val="20"/>
          <w:szCs w:val="20"/>
        </w:rPr>
        <w:t>24/7 online maintenance reporting</w:t>
      </w:r>
    </w:p>
    <w:p w:rsidR="00E463B8" w:rsidRDefault="00550309">
      <w:pPr>
        <w:numPr>
          <w:ilvl w:val="0"/>
          <w:numId w:val="1"/>
        </w:numPr>
        <w:jc w:val="both"/>
        <w:rPr>
          <w:sz w:val="20"/>
          <w:szCs w:val="20"/>
        </w:rPr>
      </w:pPr>
      <w:r>
        <w:rPr>
          <w:sz w:val="20"/>
          <w:szCs w:val="20"/>
        </w:rPr>
        <w:t>Home buying assistance for when the time is right to buy your “forever” home</w:t>
      </w:r>
    </w:p>
    <w:p w:rsidR="00E463B8" w:rsidRDefault="00550309">
      <w:pPr>
        <w:numPr>
          <w:ilvl w:val="0"/>
          <w:numId w:val="1"/>
        </w:numPr>
        <w:spacing w:line="240" w:lineRule="auto"/>
        <w:jc w:val="both"/>
        <w:rPr>
          <w:rFonts w:ascii="Times New Roman" w:eastAsia="Times New Roman" w:hAnsi="Times New Roman" w:cs="Times New Roman"/>
          <w:sz w:val="20"/>
          <w:szCs w:val="20"/>
        </w:rPr>
      </w:pPr>
      <w:r>
        <w:rPr>
          <w:sz w:val="20"/>
          <w:szCs w:val="20"/>
        </w:rPr>
        <w:t>Online portal that includes access to your account, documents, communication and payment options</w:t>
      </w:r>
    </w:p>
    <w:p w:rsidR="00E463B8" w:rsidRDefault="00550309">
      <w:pPr>
        <w:numPr>
          <w:ilvl w:val="0"/>
          <w:numId w:val="1"/>
        </w:numPr>
        <w:jc w:val="both"/>
        <w:rPr>
          <w:sz w:val="20"/>
          <w:szCs w:val="20"/>
        </w:rPr>
      </w:pPr>
      <w:r>
        <w:rPr>
          <w:sz w:val="20"/>
          <w:szCs w:val="20"/>
        </w:rPr>
        <w:t>Vetted vendor network: we f</w:t>
      </w:r>
      <w:r>
        <w:rPr>
          <w:sz w:val="20"/>
          <w:szCs w:val="20"/>
        </w:rPr>
        <w:t>ind the technicians who are reputable, licensed, and insured</w:t>
      </w:r>
    </w:p>
    <w:p w:rsidR="00E463B8" w:rsidRDefault="00E463B8">
      <w:pPr>
        <w:jc w:val="both"/>
        <w:rPr>
          <w:sz w:val="20"/>
          <w:szCs w:val="20"/>
        </w:rPr>
      </w:pPr>
    </w:p>
    <w:p w:rsidR="00E463B8" w:rsidRDefault="00550309">
      <w:pPr>
        <w:jc w:val="both"/>
        <w:rPr>
          <w:b/>
          <w:sz w:val="20"/>
          <w:szCs w:val="20"/>
        </w:rPr>
      </w:pPr>
      <w:r>
        <w:rPr>
          <w:b/>
          <w:sz w:val="20"/>
          <w:szCs w:val="20"/>
        </w:rPr>
        <w:t>Liability Insurance requirements and options:</w:t>
      </w:r>
    </w:p>
    <w:p w:rsidR="00E463B8" w:rsidRDefault="00550309">
      <w:pPr>
        <w:widowControl w:val="0"/>
        <w:spacing w:before="200"/>
        <w:ind w:right="-720"/>
        <w:rPr>
          <w:sz w:val="20"/>
          <w:szCs w:val="20"/>
        </w:rPr>
      </w:pPr>
      <w:r>
        <w:rPr>
          <w:sz w:val="20"/>
          <w:szCs w:val="20"/>
        </w:rPr>
        <w:t>The Landlord requires Tenant to obtain liability coverage of at least $100,000 in property damage and legal liability from an A-rated carrier</w:t>
      </w:r>
      <w:r>
        <w:rPr>
          <w:color w:val="FF0000"/>
          <w:sz w:val="20"/>
          <w:szCs w:val="20"/>
        </w:rPr>
        <w:t xml:space="preserve"> </w:t>
      </w:r>
      <w:r>
        <w:rPr>
          <w:sz w:val="20"/>
          <w:szCs w:val="20"/>
        </w:rPr>
        <w:t xml:space="preserve">and to maintain such coverage throughout the entire term of the lease agreement. Tenant is required to furnish Landlord evidence of the required insurance prior to occupancy, at the time of each lease renewal period, and upon request. </w:t>
      </w:r>
    </w:p>
    <w:p w:rsidR="00E463B8" w:rsidRDefault="00550309">
      <w:pPr>
        <w:widowControl w:val="0"/>
        <w:spacing w:before="200"/>
        <w:ind w:right="-720"/>
        <w:rPr>
          <w:sz w:val="20"/>
          <w:szCs w:val="20"/>
        </w:rPr>
      </w:pPr>
      <w:r>
        <w:rPr>
          <w:sz w:val="20"/>
          <w:szCs w:val="20"/>
        </w:rPr>
        <w:t>To satisfy the insur</w:t>
      </w:r>
      <w:r>
        <w:rPr>
          <w:sz w:val="20"/>
          <w:szCs w:val="20"/>
        </w:rPr>
        <w:t>ance requirement, Tenant may either (1) be automatically enrolled into a policy that satisfies the coverage requirements as part of the Resident Benefits Package; or (2) obtain alternative liability coverage from an insurer of Tenant’s choice. The option T</w:t>
      </w:r>
      <w:r>
        <w:rPr>
          <w:sz w:val="20"/>
          <w:szCs w:val="20"/>
        </w:rPr>
        <w:t xml:space="preserve">enant chooses will not affect whether Tenant’s lease application is approved or the terms of Tenant’s Lease. </w:t>
      </w:r>
    </w:p>
    <w:p w:rsidR="00E463B8" w:rsidRDefault="00550309">
      <w:pPr>
        <w:widowControl w:val="0"/>
        <w:spacing w:before="200"/>
        <w:ind w:right="-720"/>
        <w:rPr>
          <w:sz w:val="20"/>
          <w:szCs w:val="20"/>
        </w:rPr>
      </w:pPr>
      <w:r>
        <w:rPr>
          <w:sz w:val="20"/>
          <w:szCs w:val="20"/>
        </w:rPr>
        <w:t>Option 1: Do nothing. The Tenant will be automatically enrolled into an insurance policy as part of the Resident Benefits Package. No further acti</w:t>
      </w:r>
      <w:r>
        <w:rPr>
          <w:sz w:val="20"/>
          <w:szCs w:val="20"/>
        </w:rPr>
        <w:t>on is required. Coverage will begin on the effective date of Tenant’s lease and continue throughout the lease term. Please refer to the evidence of insurance that is supplied by Tri-City Realty</w:t>
      </w:r>
      <w:r>
        <w:rPr>
          <w:sz w:val="20"/>
          <w:szCs w:val="20"/>
          <w:shd w:val="clear" w:color="auto" w:fill="FFED00"/>
        </w:rPr>
        <w:t xml:space="preserve"> </w:t>
      </w:r>
      <w:r>
        <w:rPr>
          <w:sz w:val="20"/>
          <w:szCs w:val="20"/>
        </w:rPr>
        <w:lastRenderedPageBreak/>
        <w:t xml:space="preserve">Services for additional coverage details. </w:t>
      </w:r>
    </w:p>
    <w:p w:rsidR="00E463B8" w:rsidRDefault="00550309">
      <w:pPr>
        <w:widowControl w:val="0"/>
        <w:spacing w:before="200"/>
        <w:ind w:right="-720"/>
        <w:rPr>
          <w:sz w:val="20"/>
          <w:szCs w:val="20"/>
        </w:rPr>
      </w:pPr>
      <w:r>
        <w:rPr>
          <w:sz w:val="20"/>
          <w:szCs w:val="20"/>
        </w:rPr>
        <w:t>Option 2: Buy a pol</w:t>
      </w:r>
      <w:r>
        <w:rPr>
          <w:sz w:val="20"/>
          <w:szCs w:val="20"/>
        </w:rPr>
        <w:t>icy. If Tenant prefers, Tenant may find, purchase, and maintain another policy that satisfies the Landlord’s requirements. The Resident Benefits Package monthly amount will be adjusted accordingly.</w:t>
      </w:r>
      <w:r>
        <w:rPr>
          <w:b/>
          <w:color w:val="222222"/>
          <w:sz w:val="20"/>
          <w:szCs w:val="20"/>
        </w:rPr>
        <w:t xml:space="preserve"> </w:t>
      </w:r>
      <w:r>
        <w:rPr>
          <w:sz w:val="20"/>
          <w:szCs w:val="20"/>
        </w:rPr>
        <w:t xml:space="preserve">Visit </w:t>
      </w:r>
      <w:hyperlink r:id="rId9">
        <w:r>
          <w:rPr>
            <w:b/>
            <w:color w:val="1155CC"/>
            <w:sz w:val="20"/>
            <w:szCs w:val="20"/>
            <w:u w:val="single"/>
          </w:rPr>
          <w:t>http://insurance.residentforms.com/</w:t>
        </w:r>
      </w:hyperlink>
      <w:r>
        <w:rPr>
          <w:sz w:val="20"/>
          <w:szCs w:val="20"/>
        </w:rPr>
        <w:t xml:space="preserve"> and follow the instructions listed there to provide evidence of the required insurance coverage to your Landlord. The Resident Benefits Package monthly rate will be adjusted by the premium amount in the policy.</w:t>
      </w:r>
    </w:p>
    <w:p w:rsidR="00E463B8" w:rsidRDefault="00550309">
      <w:pPr>
        <w:widowControl w:val="0"/>
        <w:spacing w:before="200"/>
        <w:rPr>
          <w:b/>
          <w:sz w:val="20"/>
          <w:szCs w:val="20"/>
        </w:rPr>
      </w:pPr>
      <w:r>
        <w:rPr>
          <w:b/>
          <w:sz w:val="20"/>
          <w:szCs w:val="20"/>
        </w:rPr>
        <w:t>Please be sure that your policy meets the following criteria prior to submitting:</w:t>
      </w:r>
    </w:p>
    <w:p w:rsidR="00E463B8" w:rsidRDefault="00550309">
      <w:pPr>
        <w:numPr>
          <w:ilvl w:val="0"/>
          <w:numId w:val="2"/>
        </w:numPr>
        <w:spacing w:before="200" w:line="240" w:lineRule="auto"/>
        <w:jc w:val="both"/>
        <w:rPr>
          <w:b/>
          <w:sz w:val="20"/>
          <w:szCs w:val="20"/>
        </w:rPr>
      </w:pPr>
      <w:r>
        <w:rPr>
          <w:b/>
          <w:sz w:val="20"/>
          <w:szCs w:val="20"/>
        </w:rPr>
        <w:t>Policy is purchased from an A-rated carrier</w:t>
      </w:r>
    </w:p>
    <w:p w:rsidR="00E463B8" w:rsidRDefault="00550309">
      <w:pPr>
        <w:numPr>
          <w:ilvl w:val="0"/>
          <w:numId w:val="2"/>
        </w:numPr>
        <w:spacing w:line="240" w:lineRule="auto"/>
        <w:jc w:val="both"/>
        <w:rPr>
          <w:b/>
          <w:sz w:val="20"/>
          <w:szCs w:val="20"/>
        </w:rPr>
      </w:pPr>
      <w:r>
        <w:rPr>
          <w:b/>
          <w:sz w:val="20"/>
          <w:szCs w:val="20"/>
        </w:rPr>
        <w:t>Policy meets or exceeds the required $100,000 in property damage and personal liability</w:t>
      </w:r>
    </w:p>
    <w:p w:rsidR="00E463B8" w:rsidRDefault="00550309">
      <w:pPr>
        <w:numPr>
          <w:ilvl w:val="0"/>
          <w:numId w:val="2"/>
        </w:numPr>
        <w:spacing w:line="240" w:lineRule="auto"/>
        <w:jc w:val="both"/>
        <w:rPr>
          <w:b/>
          <w:sz w:val="20"/>
          <w:szCs w:val="20"/>
        </w:rPr>
      </w:pPr>
      <w:r>
        <w:rPr>
          <w:b/>
          <w:sz w:val="20"/>
          <w:szCs w:val="20"/>
        </w:rPr>
        <w:t>Tri-City Realty Services is listed as addi</w:t>
      </w:r>
      <w:r>
        <w:rPr>
          <w:b/>
          <w:sz w:val="20"/>
          <w:szCs w:val="20"/>
        </w:rPr>
        <w:t>tional insured</w:t>
      </w:r>
    </w:p>
    <w:p w:rsidR="00E463B8" w:rsidRDefault="00550309">
      <w:pPr>
        <w:numPr>
          <w:ilvl w:val="0"/>
          <w:numId w:val="2"/>
        </w:numPr>
        <w:spacing w:line="240" w:lineRule="auto"/>
        <w:jc w:val="both"/>
        <w:rPr>
          <w:b/>
          <w:sz w:val="20"/>
          <w:szCs w:val="20"/>
        </w:rPr>
      </w:pPr>
      <w:r>
        <w:rPr>
          <w:b/>
          <w:sz w:val="20"/>
          <w:szCs w:val="20"/>
        </w:rPr>
        <w:t xml:space="preserve">Tri-City Realty Services address is listed as: </w:t>
      </w:r>
      <w:r>
        <w:rPr>
          <w:b/>
          <w:color w:val="222222"/>
          <w:sz w:val="20"/>
          <w:szCs w:val="20"/>
        </w:rPr>
        <w:t>PO Box 660121 Dallas, TX 75266</w:t>
      </w:r>
    </w:p>
    <w:p w:rsidR="00E463B8" w:rsidRDefault="00550309">
      <w:pPr>
        <w:widowControl w:val="0"/>
        <w:spacing w:before="200"/>
        <w:ind w:right="-720"/>
        <w:rPr>
          <w:sz w:val="20"/>
          <w:szCs w:val="20"/>
        </w:rPr>
      </w:pPr>
      <w:r>
        <w:rPr>
          <w:sz w:val="20"/>
          <w:szCs w:val="20"/>
        </w:rPr>
        <w:t>It is Tenant’s responsibility to pay premiums directly to your insurance provider. If the policy is terminated or lapses, Tenant will be subject to a lease violati</w:t>
      </w:r>
      <w:r>
        <w:rPr>
          <w:sz w:val="20"/>
          <w:szCs w:val="20"/>
        </w:rPr>
        <w:t xml:space="preserve">on fee of $25 and agrees to be subsequently enrolled into the policy referenced in Option 1 above. </w:t>
      </w:r>
    </w:p>
    <w:p w:rsidR="00E463B8" w:rsidRDefault="00E463B8">
      <w:pPr>
        <w:widowControl w:val="0"/>
        <w:spacing w:before="200"/>
        <w:ind w:right="-720"/>
        <w:rPr>
          <w:sz w:val="20"/>
          <w:szCs w:val="20"/>
        </w:rPr>
      </w:pPr>
    </w:p>
    <w:p w:rsidR="00E463B8" w:rsidRDefault="00550309">
      <w:pPr>
        <w:spacing w:line="240" w:lineRule="auto"/>
        <w:ind w:left="360"/>
        <w:rPr>
          <w:rFonts w:ascii="Times New Roman" w:eastAsia="Times New Roman" w:hAnsi="Times New Roman" w:cs="Times New Roman"/>
          <w:i/>
          <w:sz w:val="18"/>
          <w:szCs w:val="18"/>
        </w:rPr>
      </w:pPr>
      <w:r>
        <w:rPr>
          <w:b/>
          <w:i/>
          <w:color w:val="000000"/>
          <w:sz w:val="18"/>
          <w:szCs w:val="18"/>
        </w:rPr>
        <w:t>NOTE:</w:t>
      </w:r>
      <w:r>
        <w:rPr>
          <w:i/>
          <w:color w:val="000000"/>
          <w:sz w:val="18"/>
          <w:szCs w:val="18"/>
        </w:rPr>
        <w:t xml:space="preserve"> The total monthly cost of the Resident Benefits Package is all-inclusive, and no discounts will be given if any element of the package is unavailable</w:t>
      </w:r>
      <w:r>
        <w:rPr>
          <w:i/>
          <w:color w:val="000000"/>
          <w:sz w:val="18"/>
          <w:szCs w:val="18"/>
        </w:rPr>
        <w:t xml:space="preserve"> due to a lack of HVAC or another limitation at a specific property. </w:t>
      </w:r>
      <w:r>
        <w:rPr>
          <w:i/>
          <w:sz w:val="18"/>
          <w:szCs w:val="18"/>
        </w:rPr>
        <w:t>All services are subject to the terms and conditions of the Resident Benefits Package Lease Addendum.</w:t>
      </w:r>
    </w:p>
    <w:p w:rsidR="00E463B8" w:rsidRDefault="00E463B8">
      <w:pPr>
        <w:spacing w:line="240" w:lineRule="auto"/>
        <w:ind w:left="360"/>
        <w:rPr>
          <w:sz w:val="20"/>
          <w:szCs w:val="20"/>
        </w:rPr>
      </w:pPr>
    </w:p>
    <w:sectPr w:rsidR="00E463B8">
      <w:footerReference w:type="default" r:id="rId10"/>
      <w:pgSz w:w="12240" w:h="15840"/>
      <w:pgMar w:top="1152"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309" w:rsidRDefault="00550309">
      <w:pPr>
        <w:spacing w:line="240" w:lineRule="auto"/>
      </w:pPr>
      <w:r>
        <w:separator/>
      </w:r>
    </w:p>
  </w:endnote>
  <w:endnote w:type="continuationSeparator" w:id="0">
    <w:p w:rsidR="00550309" w:rsidRDefault="005503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B8" w:rsidRDefault="00550309">
    <w:pPr>
      <w:pBdr>
        <w:top w:val="nil"/>
        <w:left w:val="nil"/>
        <w:bottom w:val="nil"/>
        <w:right w:val="nil"/>
        <w:between w:val="nil"/>
      </w:pBdr>
      <w:tabs>
        <w:tab w:val="center" w:pos="4680"/>
        <w:tab w:val="right" w:pos="9360"/>
      </w:tabs>
      <w:spacing w:line="240" w:lineRule="auto"/>
      <w:rPr>
        <w:color w:val="000000"/>
      </w:rPr>
    </w:pPr>
    <w:r>
      <w:rPr>
        <w:noProof/>
        <w:color w:val="000000"/>
        <w:lang w:val="en-US"/>
      </w:rPr>
      <w:drawing>
        <wp:inline distT="0" distB="0" distL="0" distR="0">
          <wp:extent cx="5943600" cy="87376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87376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309" w:rsidRDefault="00550309">
      <w:pPr>
        <w:spacing w:line="240" w:lineRule="auto"/>
      </w:pPr>
      <w:r>
        <w:separator/>
      </w:r>
    </w:p>
  </w:footnote>
  <w:footnote w:type="continuationSeparator" w:id="0">
    <w:p w:rsidR="00550309" w:rsidRDefault="005503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02AC3"/>
    <w:multiLevelType w:val="multilevel"/>
    <w:tmpl w:val="5DD4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ACD01BA"/>
    <w:multiLevelType w:val="multilevel"/>
    <w:tmpl w:val="D67E25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463B8"/>
    <w:rsid w:val="00550309"/>
    <w:rsid w:val="005D722F"/>
    <w:rsid w:val="00E4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D72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5D72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2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nsurance.residentforms.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Q8pZ/oTekQgDDxMZzRcNa0H4g==">CgMxLjA4AHIhMTBVaXlOMmVTajdqc2dNM3dZTllZWmFCN0xoeVNkdWhm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User</cp:lastModifiedBy>
  <cp:revision>2</cp:revision>
  <dcterms:created xsi:type="dcterms:W3CDTF">2024-03-19T14:49:00Z</dcterms:created>
  <dcterms:modified xsi:type="dcterms:W3CDTF">2024-03-19T14:49:00Z</dcterms:modified>
</cp:coreProperties>
</file>